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04" w:rsidRDefault="00F93D04" w:rsidP="000523AE">
      <w:pPr>
        <w:spacing w:after="0"/>
        <w:rPr>
          <w:rFonts w:ascii="Book Antiqua" w:hAnsi="Book Antiqua"/>
          <w:b/>
        </w:rPr>
      </w:pPr>
      <w:bookmarkStart w:id="0" w:name="_GoBack"/>
      <w:bookmarkEnd w:id="0"/>
    </w:p>
    <w:p w:rsidR="00650349" w:rsidRDefault="00650349" w:rsidP="000523AE">
      <w:pPr>
        <w:spacing w:after="0"/>
        <w:rPr>
          <w:rFonts w:ascii="Book Antiqua" w:hAnsi="Book Antiqua"/>
          <w:b/>
        </w:rPr>
      </w:pPr>
    </w:p>
    <w:p w:rsidR="00427114" w:rsidRDefault="00427114" w:rsidP="00CC4C67">
      <w:pPr>
        <w:spacing w:after="0"/>
        <w:jc w:val="center"/>
        <w:rPr>
          <w:rFonts w:ascii="Book Antiqua" w:hAnsi="Book Antiqua"/>
          <w:b/>
          <w:u w:val="single"/>
        </w:rPr>
      </w:pPr>
    </w:p>
    <w:p w:rsidR="008232AD" w:rsidRPr="00A028D5" w:rsidRDefault="008232AD" w:rsidP="00CC4C67">
      <w:pPr>
        <w:spacing w:after="0"/>
        <w:jc w:val="center"/>
        <w:rPr>
          <w:rFonts w:ascii="Book Antiqua" w:hAnsi="Book Antiqua"/>
          <w:b/>
          <w:u w:val="single"/>
        </w:rPr>
      </w:pPr>
      <w:r w:rsidRPr="00A028D5">
        <w:rPr>
          <w:rFonts w:ascii="Book Antiqua" w:hAnsi="Book Antiqua"/>
          <w:b/>
          <w:u w:val="single"/>
        </w:rPr>
        <w:t>Tisková zpráva k projektu „Vánoční tradice v pohraničí“</w:t>
      </w:r>
      <w:r w:rsidR="00DE3880">
        <w:rPr>
          <w:rFonts w:ascii="Book Antiqua" w:hAnsi="Book Antiqua"/>
          <w:b/>
          <w:u w:val="single"/>
        </w:rPr>
        <w:t xml:space="preserve"> (6. 12</w:t>
      </w:r>
      <w:r w:rsidR="004160DB" w:rsidRPr="00A028D5">
        <w:rPr>
          <w:rFonts w:ascii="Book Antiqua" w:hAnsi="Book Antiqua"/>
          <w:b/>
          <w:u w:val="single"/>
        </w:rPr>
        <w:t>. 2013)</w:t>
      </w:r>
    </w:p>
    <w:p w:rsidR="000523AE" w:rsidRPr="007F70A2" w:rsidRDefault="000523AE" w:rsidP="000523AE">
      <w:pPr>
        <w:spacing w:after="0"/>
        <w:rPr>
          <w:rFonts w:ascii="Book Antiqua" w:hAnsi="Book Antiqua"/>
          <w:b/>
        </w:rPr>
      </w:pPr>
    </w:p>
    <w:p w:rsidR="00CC1EF2" w:rsidRDefault="00CC1EF2" w:rsidP="008232AD">
      <w:pPr>
        <w:spacing w:after="0"/>
        <w:rPr>
          <w:rFonts w:ascii="Book Antiqua" w:hAnsi="Book Antiqua"/>
          <w:b/>
        </w:rPr>
      </w:pPr>
    </w:p>
    <w:p w:rsidR="00650349" w:rsidRDefault="00650349" w:rsidP="008232AD">
      <w:pPr>
        <w:spacing w:after="0"/>
        <w:rPr>
          <w:rFonts w:ascii="Book Antiqua" w:hAnsi="Book Antiqua"/>
          <w:b/>
        </w:rPr>
      </w:pPr>
    </w:p>
    <w:p w:rsidR="00DE3880" w:rsidRDefault="00DE3880" w:rsidP="004160DB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V probíhajícím projektu Mariánskolázeňska, o.p.s. a partnerské obce Mähring z Bavorska pod názvem „Vánoční tradice v pohraničí“ byla na programu další aktivita projektu, a sice přednáška na téma vánočních tradic v pohraničí, jejímž smyslem bylo porovnání těchto tradic v českém a německém pohraničí našeho kraje.</w:t>
      </w:r>
    </w:p>
    <w:p w:rsidR="008232AD" w:rsidRDefault="00DE3880" w:rsidP="004160DB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přednášku, lépe řečeno besedu jsme pozvali etnografku Muzea Cheb, PhDr. Ivu Votroubkovou, která si připravila vyprávění o nejrůznějších zvycích a tradicích, doplněné </w:t>
      </w:r>
      <w:r w:rsidR="00DD7B3F">
        <w:rPr>
          <w:rFonts w:ascii="Book Antiqua" w:hAnsi="Book Antiqua"/>
        </w:rPr>
        <w:t xml:space="preserve">prezentací </w:t>
      </w:r>
      <w:r>
        <w:rPr>
          <w:rFonts w:ascii="Book Antiqua" w:hAnsi="Book Antiqua"/>
        </w:rPr>
        <w:t>velmi zaj</w:t>
      </w:r>
      <w:r w:rsidR="00DD7B3F">
        <w:rPr>
          <w:rFonts w:ascii="Book Antiqua" w:hAnsi="Book Antiqua"/>
        </w:rPr>
        <w:t>ímavých dobových obrázků, snímků dochovaných betlémů, předmětů, básniček a říkanek. Její velmi poutavé vyprávění zaujalo všechny přítomné, původní plánovaná délka setkání cca. dvě hodiny činila nakonec téměř hodiny čtyři, neboť</w:t>
      </w:r>
      <w:r w:rsidR="004A34D7">
        <w:rPr>
          <w:rFonts w:ascii="Book Antiqua" w:hAnsi="Book Antiqua"/>
        </w:rPr>
        <w:t xml:space="preserve"> během besedy přispívali i přítomní svými postřehy a porovnáním zvyků v jejich domovech. </w:t>
      </w:r>
      <w:r w:rsidR="00F93D04">
        <w:rPr>
          <w:rFonts w:ascii="Book Antiqua" w:hAnsi="Book Antiqua"/>
        </w:rPr>
        <w:br/>
      </w:r>
      <w:r w:rsidR="004A34D7">
        <w:rPr>
          <w:rFonts w:ascii="Book Antiqua" w:hAnsi="Book Antiqua"/>
        </w:rPr>
        <w:t xml:space="preserve">Na besedu přijeli i hosté obce Mähring, jimž byla prezentace přeložena do německého jazyka a i oni měli možnost – což také činili – přispívat do diskuse o zvycích, které, jak jsme předpokládali, jsou zčásti velmi podobné, ale některé jsou pro nás i pro ně neznámé. </w:t>
      </w:r>
    </w:p>
    <w:p w:rsidR="000523AE" w:rsidRDefault="000523AE" w:rsidP="004160DB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Paní Iva Votroubková </w:t>
      </w:r>
      <w:r w:rsidR="00650349">
        <w:rPr>
          <w:rFonts w:ascii="Book Antiqua" w:hAnsi="Book Antiqua"/>
        </w:rPr>
        <w:t xml:space="preserve">s sebou </w:t>
      </w:r>
      <w:r>
        <w:rPr>
          <w:rFonts w:ascii="Book Antiqua" w:hAnsi="Book Antiqua"/>
        </w:rPr>
        <w:t>přinesla i několik starých vánočních receptů</w:t>
      </w:r>
      <w:r w:rsidR="00650349">
        <w:rPr>
          <w:rFonts w:ascii="Book Antiqua" w:hAnsi="Book Antiqua"/>
        </w:rPr>
        <w:t xml:space="preserve"> – recepty z let 1914-18, recepty z muzea, ze starých rodinných kuchařek, které si přítomní návštěvníci rozebrali.</w:t>
      </w:r>
    </w:p>
    <w:p w:rsidR="004A34D7" w:rsidRDefault="004A34D7" w:rsidP="004160DB">
      <w:pPr>
        <w:spacing w:after="0"/>
        <w:jc w:val="both"/>
        <w:rPr>
          <w:rFonts w:ascii="Book Antiqua" w:hAnsi="Book Antiqua"/>
        </w:rPr>
      </w:pPr>
    </w:p>
    <w:p w:rsidR="004A34D7" w:rsidRDefault="004A34D7" w:rsidP="004160DB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Příjemné setkání bylo doplněno tradičním vánočním pohoštěním – cukrovím, ovocem </w:t>
      </w:r>
      <w:r w:rsidR="00F93D04">
        <w:rPr>
          <w:rFonts w:ascii="Book Antiqua" w:hAnsi="Book Antiqua"/>
        </w:rPr>
        <w:br/>
      </w:r>
      <w:r>
        <w:rPr>
          <w:rFonts w:ascii="Book Antiqua" w:hAnsi="Book Antiqua"/>
        </w:rPr>
        <w:t xml:space="preserve">a podobně. Před přednáškou i po ukončení si hosté prohlíželi putovní výstavu vánočních výrobků, která probíhá také v rámci tohoto projektu. </w:t>
      </w:r>
      <w:r w:rsidR="004156D2">
        <w:rPr>
          <w:rFonts w:ascii="Book Antiqua" w:hAnsi="Book Antiqua"/>
        </w:rPr>
        <w:t xml:space="preserve">Výstava vytvořila vánoční atmosféru prostor a všichni hosté se shodli, že ač mají v době předvánoční méně času, nelitují toho, </w:t>
      </w:r>
      <w:r w:rsidR="00F93D04">
        <w:rPr>
          <w:rFonts w:ascii="Book Antiqua" w:hAnsi="Book Antiqua"/>
        </w:rPr>
        <w:br/>
      </w:r>
      <w:r w:rsidR="004156D2">
        <w:rPr>
          <w:rFonts w:ascii="Book Antiqua" w:hAnsi="Book Antiqua"/>
        </w:rPr>
        <w:t xml:space="preserve">že </w:t>
      </w:r>
      <w:r w:rsidR="00DD4F09">
        <w:rPr>
          <w:rFonts w:ascii="Book Antiqua" w:hAnsi="Book Antiqua"/>
        </w:rPr>
        <w:t xml:space="preserve">tento podvečer a </w:t>
      </w:r>
      <w:r w:rsidR="00E741C6">
        <w:rPr>
          <w:rFonts w:ascii="Book Antiqua" w:hAnsi="Book Antiqua"/>
        </w:rPr>
        <w:t xml:space="preserve">večer věnovali namísto předvánočních příprav příjemnému vánočnímu posezení. </w:t>
      </w:r>
      <w:r w:rsidR="004156D2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</w:p>
    <w:p w:rsidR="00E741C6" w:rsidRDefault="00E741C6" w:rsidP="004160DB">
      <w:pPr>
        <w:spacing w:after="0"/>
        <w:jc w:val="both"/>
        <w:rPr>
          <w:rFonts w:ascii="Book Antiqua" w:hAnsi="Book Antiqua"/>
        </w:rPr>
      </w:pPr>
    </w:p>
    <w:p w:rsidR="00E741C6" w:rsidRDefault="00E741C6" w:rsidP="004160DB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Projekt „Vánoční tradice v pohraničí“ nyní pokračuje dále instalací putovní výstavy v dalších obcích našeho regionu – ve Velké Hleďsebi</w:t>
      </w:r>
      <w:r w:rsidR="00DD4F09">
        <w:rPr>
          <w:rFonts w:ascii="Book Antiqua" w:hAnsi="Book Antiqua"/>
        </w:rPr>
        <w:t>, Vlkovic</w:t>
      </w:r>
      <w:r>
        <w:rPr>
          <w:rFonts w:ascii="Book Antiqua" w:hAnsi="Book Antiqua"/>
        </w:rPr>
        <w:t xml:space="preserve"> a na závěr v</w:t>
      </w:r>
      <w:r w:rsidR="00DD4F09">
        <w:rPr>
          <w:rFonts w:ascii="Book Antiqua" w:hAnsi="Book Antiqua"/>
        </w:rPr>
        <w:t> Lázních Kynžvart</w:t>
      </w:r>
      <w:r>
        <w:rPr>
          <w:rFonts w:ascii="Book Antiqua" w:hAnsi="Book Antiqua"/>
        </w:rPr>
        <w:t xml:space="preserve">. Poté se výstava vydá za hranice České republiky – 17. prosince bude instalována v základní škole obce Mähring za doprovodného kulturního vystoupení žáků místní školy </w:t>
      </w:r>
      <w:r w:rsidR="00F93D04">
        <w:rPr>
          <w:rFonts w:ascii="Book Antiqua" w:hAnsi="Book Antiqua"/>
        </w:rPr>
        <w:br/>
      </w:r>
      <w:r w:rsidR="000523AE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žáků školy Tři Sekery.</w:t>
      </w:r>
    </w:p>
    <w:p w:rsidR="00DD7B3F" w:rsidRDefault="00DD7B3F" w:rsidP="004160DB">
      <w:pPr>
        <w:spacing w:after="0"/>
        <w:jc w:val="both"/>
        <w:rPr>
          <w:rFonts w:ascii="Book Antiqua" w:hAnsi="Book Antiqua"/>
        </w:rPr>
      </w:pPr>
    </w:p>
    <w:p w:rsidR="00B34841" w:rsidRDefault="00E741C6" w:rsidP="004160DB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sectPr w:rsidR="00B34841" w:rsidSect="002E5B6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7AA" w:rsidRDefault="00C007AA" w:rsidP="00B2790D">
      <w:pPr>
        <w:spacing w:after="0" w:line="240" w:lineRule="auto"/>
      </w:pPr>
      <w:r>
        <w:separator/>
      </w:r>
    </w:p>
  </w:endnote>
  <w:endnote w:type="continuationSeparator" w:id="0">
    <w:p w:rsidR="00C007AA" w:rsidRDefault="00C007AA" w:rsidP="00B27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066F19" w:rsidTr="00066F19">
      <w:tc>
        <w:tcPr>
          <w:tcW w:w="3070" w:type="dxa"/>
        </w:tcPr>
        <w:p w:rsidR="00066F19" w:rsidRDefault="00066F19" w:rsidP="00B2790D">
          <w:pPr>
            <w:pStyle w:val="Zpat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341053" cy="360000"/>
                <wp:effectExtent l="19050" t="0" r="1847" b="0"/>
                <wp:docPr id="8" name="Obrázek 7" descr="EE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E_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053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066F19" w:rsidRDefault="00066F19" w:rsidP="00B2790D">
          <w:pPr>
            <w:pStyle w:val="Zpat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538526" cy="360000"/>
                <wp:effectExtent l="19050" t="0" r="0" b="0"/>
                <wp:docPr id="9" name="Obrázek 8" descr="eu-fl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-flag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526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066F19" w:rsidRDefault="00066F19" w:rsidP="00B2790D">
          <w:pPr>
            <w:pStyle w:val="Zpat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564211" cy="360000"/>
                <wp:effectExtent l="19050" t="0" r="7289" b="0"/>
                <wp:docPr id="10" name="Obrázek 9" descr="Bavorsko - Ziel3 - final_m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vorsko - Ziel3 - final_male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211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2790D" w:rsidRDefault="00B2790D" w:rsidP="00066F19">
    <w:pPr>
      <w:pStyle w:val="Zpat"/>
      <w:rPr>
        <w:sz w:val="20"/>
        <w:szCs w:val="20"/>
      </w:rPr>
    </w:pPr>
  </w:p>
  <w:p w:rsidR="00B2790D" w:rsidRPr="00D9649A" w:rsidRDefault="00B2790D" w:rsidP="00B2790D">
    <w:pPr>
      <w:pStyle w:val="Zpat"/>
      <w:jc w:val="center"/>
      <w:rPr>
        <w:sz w:val="16"/>
        <w:szCs w:val="16"/>
      </w:rPr>
    </w:pPr>
    <w:r w:rsidRPr="00D9649A">
      <w:rPr>
        <w:sz w:val="16"/>
        <w:szCs w:val="16"/>
      </w:rPr>
      <w:t>Spolufinancováno Evropskou unií z Evropského fondu pro regionální rozvoj</w:t>
    </w:r>
  </w:p>
  <w:p w:rsidR="00B2790D" w:rsidRPr="00D9649A" w:rsidRDefault="00B2790D" w:rsidP="00484053">
    <w:pPr>
      <w:spacing w:after="0"/>
      <w:jc w:val="center"/>
      <w:rPr>
        <w:sz w:val="16"/>
        <w:szCs w:val="16"/>
      </w:rPr>
    </w:pPr>
    <w:r w:rsidRPr="00D9649A">
      <w:rPr>
        <w:sz w:val="16"/>
        <w:szCs w:val="16"/>
      </w:rPr>
      <w:t>Investice do vaší budoucnosti</w:t>
    </w:r>
  </w:p>
  <w:p w:rsidR="00B2790D" w:rsidRPr="00D9649A" w:rsidRDefault="00972920" w:rsidP="00484053">
    <w:pPr>
      <w:spacing w:after="0"/>
      <w:jc w:val="center"/>
      <w:rPr>
        <w:sz w:val="16"/>
        <w:szCs w:val="16"/>
      </w:rPr>
    </w:pPr>
    <w:r w:rsidRPr="00D9649A">
      <w:rPr>
        <w:sz w:val="16"/>
        <w:szCs w:val="16"/>
      </w:rPr>
      <w:t>Kofi</w:t>
    </w:r>
    <w:r w:rsidR="006B22BB" w:rsidRPr="00D9649A">
      <w:rPr>
        <w:sz w:val="16"/>
        <w:szCs w:val="16"/>
      </w:rPr>
      <w:t>n</w:t>
    </w:r>
    <w:r w:rsidRPr="00D9649A">
      <w:rPr>
        <w:sz w:val="16"/>
        <w:szCs w:val="16"/>
      </w:rPr>
      <w:t xml:space="preserve">anziert durch die Europäische Union aus dem Europäischen Fonds für regionale Entwicklung </w:t>
    </w:r>
    <w:r w:rsidRPr="00D9649A">
      <w:rPr>
        <w:sz w:val="16"/>
        <w:szCs w:val="16"/>
      </w:rPr>
      <w:br/>
    </w:r>
    <w:r w:rsidR="006B22BB" w:rsidRPr="00D9649A">
      <w:rPr>
        <w:sz w:val="16"/>
        <w:szCs w:val="16"/>
      </w:rPr>
      <w:t>Investitio</w:t>
    </w:r>
    <w:r w:rsidRPr="00D9649A">
      <w:rPr>
        <w:sz w:val="16"/>
        <w:szCs w:val="16"/>
      </w:rPr>
      <w:t>n in Ihre Zukunft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7AA" w:rsidRDefault="00C007AA" w:rsidP="00B2790D">
      <w:pPr>
        <w:spacing w:after="0" w:line="240" w:lineRule="auto"/>
      </w:pPr>
      <w:r>
        <w:separator/>
      </w:r>
    </w:p>
  </w:footnote>
  <w:footnote w:type="continuationSeparator" w:id="0">
    <w:p w:rsidR="00C007AA" w:rsidRDefault="00C007AA" w:rsidP="00B27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B8499F" w:rsidTr="006523FC">
      <w:tc>
        <w:tcPr>
          <w:tcW w:w="4606" w:type="dxa"/>
        </w:tcPr>
        <w:p w:rsidR="00B8499F" w:rsidRDefault="00B8499F" w:rsidP="008B7F8F">
          <w:pPr>
            <w:pStyle w:val="Zhlav"/>
            <w:tabs>
              <w:tab w:val="clear" w:pos="4536"/>
              <w:tab w:val="clear" w:pos="9072"/>
              <w:tab w:val="left" w:pos="4905"/>
            </w:tabs>
          </w:pPr>
          <w:r>
            <w:rPr>
              <w:noProof/>
            </w:rPr>
            <w:drawing>
              <wp:inline distT="0" distB="0" distL="0" distR="0">
                <wp:extent cx="2610612" cy="360000"/>
                <wp:effectExtent l="19050" t="0" r="0" b="0"/>
                <wp:docPr id="18" name="Obráze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ianskolazensko_op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0612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B8499F" w:rsidRDefault="00B8499F" w:rsidP="006523FC">
          <w:pPr>
            <w:pStyle w:val="Zhlav"/>
            <w:tabs>
              <w:tab w:val="clear" w:pos="4536"/>
              <w:tab w:val="clear" w:pos="9072"/>
              <w:tab w:val="left" w:pos="4905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335020" cy="360000"/>
                <wp:effectExtent l="19050" t="0" r="7880" b="0"/>
                <wp:docPr id="19" name="Obráze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aehring_bile_cerven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02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2790D" w:rsidRDefault="008B7F8F" w:rsidP="008B7F8F">
    <w:pPr>
      <w:pStyle w:val="Zhlav"/>
      <w:tabs>
        <w:tab w:val="clear" w:pos="4536"/>
        <w:tab w:val="clear" w:pos="9072"/>
        <w:tab w:val="left" w:pos="4905"/>
      </w:tabs>
    </w:pPr>
    <w:r>
      <w:tab/>
    </w:r>
    <w:r>
      <w:rPr>
        <w:noProof/>
      </w:rPr>
      <w:drawing>
        <wp:inline distT="0" distB="0" distL="0" distR="0">
          <wp:extent cx="5760720" cy="6214110"/>
          <wp:effectExtent l="19050" t="0" r="0" b="0"/>
          <wp:docPr id="5" name="Obrázek 4" descr="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Mahringu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621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790D" w:rsidRDefault="00B2790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0D"/>
    <w:rsid w:val="00050340"/>
    <w:rsid w:val="000523AE"/>
    <w:rsid w:val="00053D33"/>
    <w:rsid w:val="00066F19"/>
    <w:rsid w:val="00077FEC"/>
    <w:rsid w:val="00090081"/>
    <w:rsid w:val="00090CDE"/>
    <w:rsid w:val="000B0EA9"/>
    <w:rsid w:val="000C1FCD"/>
    <w:rsid w:val="00115AC5"/>
    <w:rsid w:val="0011662E"/>
    <w:rsid w:val="001335D5"/>
    <w:rsid w:val="00134186"/>
    <w:rsid w:val="001E0D64"/>
    <w:rsid w:val="001E26BA"/>
    <w:rsid w:val="00231DD3"/>
    <w:rsid w:val="0023281F"/>
    <w:rsid w:val="00283830"/>
    <w:rsid w:val="00283ABF"/>
    <w:rsid w:val="002A45EA"/>
    <w:rsid w:val="002B6E2E"/>
    <w:rsid w:val="002D51F2"/>
    <w:rsid w:val="002E5B64"/>
    <w:rsid w:val="002F0867"/>
    <w:rsid w:val="002F64DA"/>
    <w:rsid w:val="003042F5"/>
    <w:rsid w:val="003F2FBB"/>
    <w:rsid w:val="00411F4E"/>
    <w:rsid w:val="004156D2"/>
    <w:rsid w:val="004160DB"/>
    <w:rsid w:val="00420AC7"/>
    <w:rsid w:val="00427114"/>
    <w:rsid w:val="00456422"/>
    <w:rsid w:val="00484053"/>
    <w:rsid w:val="004A34D7"/>
    <w:rsid w:val="004B1F3C"/>
    <w:rsid w:val="00534E60"/>
    <w:rsid w:val="00534FAB"/>
    <w:rsid w:val="00556F54"/>
    <w:rsid w:val="005A1267"/>
    <w:rsid w:val="005E0CC0"/>
    <w:rsid w:val="005E2FF9"/>
    <w:rsid w:val="00620796"/>
    <w:rsid w:val="00631AA7"/>
    <w:rsid w:val="006365E5"/>
    <w:rsid w:val="0064092C"/>
    <w:rsid w:val="00640CDC"/>
    <w:rsid w:val="00650349"/>
    <w:rsid w:val="0065197C"/>
    <w:rsid w:val="006523FC"/>
    <w:rsid w:val="006534CF"/>
    <w:rsid w:val="00654E33"/>
    <w:rsid w:val="00660418"/>
    <w:rsid w:val="00662A7B"/>
    <w:rsid w:val="0067330A"/>
    <w:rsid w:val="006B22BB"/>
    <w:rsid w:val="0070776B"/>
    <w:rsid w:val="00770179"/>
    <w:rsid w:val="007A042A"/>
    <w:rsid w:val="007A34A2"/>
    <w:rsid w:val="007F4A84"/>
    <w:rsid w:val="007F70A2"/>
    <w:rsid w:val="00807BBE"/>
    <w:rsid w:val="008232AD"/>
    <w:rsid w:val="00833687"/>
    <w:rsid w:val="00866EA6"/>
    <w:rsid w:val="00871337"/>
    <w:rsid w:val="008B7F8F"/>
    <w:rsid w:val="00915B32"/>
    <w:rsid w:val="0094388B"/>
    <w:rsid w:val="00972920"/>
    <w:rsid w:val="009D7F50"/>
    <w:rsid w:val="009E5AD5"/>
    <w:rsid w:val="00A028D5"/>
    <w:rsid w:val="00A07FFA"/>
    <w:rsid w:val="00A1345D"/>
    <w:rsid w:val="00A55E00"/>
    <w:rsid w:val="00A623EB"/>
    <w:rsid w:val="00A73A37"/>
    <w:rsid w:val="00AB0DB3"/>
    <w:rsid w:val="00AC7A10"/>
    <w:rsid w:val="00AD3B78"/>
    <w:rsid w:val="00AE03EF"/>
    <w:rsid w:val="00AF4EA1"/>
    <w:rsid w:val="00B1102A"/>
    <w:rsid w:val="00B2790D"/>
    <w:rsid w:val="00B34841"/>
    <w:rsid w:val="00B50B14"/>
    <w:rsid w:val="00B650A2"/>
    <w:rsid w:val="00B8499F"/>
    <w:rsid w:val="00B92D1B"/>
    <w:rsid w:val="00BF5AC7"/>
    <w:rsid w:val="00C007AA"/>
    <w:rsid w:val="00C34CCA"/>
    <w:rsid w:val="00C616B7"/>
    <w:rsid w:val="00C9571E"/>
    <w:rsid w:val="00C95A77"/>
    <w:rsid w:val="00CA6398"/>
    <w:rsid w:val="00CC1EF2"/>
    <w:rsid w:val="00CC4C67"/>
    <w:rsid w:val="00CF7636"/>
    <w:rsid w:val="00D24581"/>
    <w:rsid w:val="00D35410"/>
    <w:rsid w:val="00D66CA2"/>
    <w:rsid w:val="00D9649A"/>
    <w:rsid w:val="00DD4F09"/>
    <w:rsid w:val="00DD7B3F"/>
    <w:rsid w:val="00DE1FDB"/>
    <w:rsid w:val="00DE3880"/>
    <w:rsid w:val="00E1109C"/>
    <w:rsid w:val="00E73C9C"/>
    <w:rsid w:val="00E741C6"/>
    <w:rsid w:val="00EA3C86"/>
    <w:rsid w:val="00EC1354"/>
    <w:rsid w:val="00ED43AC"/>
    <w:rsid w:val="00ED685C"/>
    <w:rsid w:val="00F12CC6"/>
    <w:rsid w:val="00F2037A"/>
    <w:rsid w:val="00F51E17"/>
    <w:rsid w:val="00F70814"/>
    <w:rsid w:val="00F93D04"/>
    <w:rsid w:val="00FF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84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84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Michaela</cp:lastModifiedBy>
  <cp:revision>3</cp:revision>
  <cp:lastPrinted>2013-11-06T20:28:00Z</cp:lastPrinted>
  <dcterms:created xsi:type="dcterms:W3CDTF">2013-12-08T18:46:00Z</dcterms:created>
  <dcterms:modified xsi:type="dcterms:W3CDTF">2013-12-08T18:47:00Z</dcterms:modified>
</cp:coreProperties>
</file>